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EDE" w:rsidRPr="00072EDE" w:rsidRDefault="00072EDE" w:rsidP="00072EDE">
      <w:pPr>
        <w:spacing w:line="240" w:lineRule="auto"/>
        <w:rPr>
          <w:rFonts w:ascii="Times New Roman" w:eastAsia="Times New Roman" w:hAnsi="Times New Roman" w:cs="Times New Roman"/>
          <w:color w:val="323C3C"/>
          <w:sz w:val="2"/>
          <w:szCs w:val="2"/>
          <w:lang w:eastAsia="ru-RU"/>
        </w:rPr>
      </w:pPr>
      <w:r w:rsidRPr="00072EDE">
        <w:rPr>
          <w:rFonts w:ascii="Times New Roman" w:eastAsia="Times New Roman" w:hAnsi="Times New Roman" w:cs="Times New Roman"/>
          <w:color w:val="323C3C"/>
          <w:sz w:val="38"/>
          <w:szCs w:val="38"/>
          <w:lang w:eastAsia="ru-RU"/>
        </w:rPr>
        <w:t>Антитеррор - это бдительность каждого!</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В настоящее время экстремизм и терроризм являются реальной угрозой национальной безопасности Российской Федерации. Одним из ключевых направлений борьбы с экстремистскими и террористическими проявлениями в общественной среде выступает их профилактика.</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Профилактика экстремизма и терроризма - это не только задача государства, но и задача  каждого гражданина. Правовые и организационные основы противодействия террористической деятельности определены федеральным законодательством: Законом от 06.03.2006 № 35-ФЗ «О противодействии терроризму», Указом Президента Российской Федерации от 15.02.2006 № 116       «О мерах по противодействию терроризму».</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Федеральным законодательством к экстремистской деятельности  отнесены:</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публичное оправдание терроризма и иная террористическая деятельность;</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возбуждение социальной, расовой, национальной или религиозной розни;</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публичные призывы к осуществлению указанных деяний либо массовое распространение заведомо экстремистских материалов, а также их изготовление или хранение в целях массового распространения;</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организация и подготовка указанных деяний, а также подстрекательство к их осуществлению.</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К террористическим преступлениям относятся террористический акт, захват заложника, организация незаконного вооруженного формирования и участие в нем, угон воздушного или водного транспорта либо железнодорожного состава и ряд других.</w:t>
      </w:r>
    </w:p>
    <w:p w:rsidR="00072EDE" w:rsidRPr="00072EDE" w:rsidRDefault="00072EDE" w:rsidP="00072EDE">
      <w:pPr>
        <w:spacing w:before="100" w:beforeAutospacing="1" w:after="100" w:afterAutospacing="1" w:line="240" w:lineRule="auto"/>
        <w:rPr>
          <w:rFonts w:ascii="Times New Roman" w:eastAsia="Times New Roman" w:hAnsi="Times New Roman" w:cs="Times New Roman"/>
          <w:color w:val="323C3C"/>
          <w:sz w:val="24"/>
          <w:szCs w:val="24"/>
          <w:lang w:eastAsia="ru-RU"/>
        </w:rPr>
      </w:pPr>
      <w:r w:rsidRPr="00072EDE">
        <w:rPr>
          <w:rFonts w:ascii="Times New Roman" w:eastAsia="Times New Roman" w:hAnsi="Times New Roman" w:cs="Times New Roman"/>
          <w:color w:val="323C3C"/>
          <w:sz w:val="24"/>
          <w:szCs w:val="24"/>
          <w:lang w:eastAsia="ru-RU"/>
        </w:rPr>
        <w:t xml:space="preserve">Одним из распространенных преступлений, относящихся к категории террористических, является преступление, предусмотренное статьей 207 Уголовного кодекса Российской Федерации «Заведомо ложное сообщение об акте терроризма». Совершение данного преступления влечет за собой отвлечение сил органов охраны правопорядка на проверку ложных сообщений, а также специальных служб, призванных оказывать в чрезвычайных ситуациях помощь населению, нарушение прав и интересов граждан. За указанное преступление предусмотрено уголовное наказание до 3 лет лишения свободы, а </w:t>
      </w:r>
      <w:r w:rsidRPr="00072EDE">
        <w:rPr>
          <w:rFonts w:ascii="Times New Roman" w:eastAsia="Times New Roman" w:hAnsi="Times New Roman" w:cs="Times New Roman"/>
          <w:color w:val="323C3C"/>
          <w:sz w:val="24"/>
          <w:szCs w:val="24"/>
          <w:lang w:eastAsia="ru-RU"/>
        </w:rPr>
        <w:lastRenderedPageBreak/>
        <w:t>имущественный и материальный ущерб, связанный с работой спасательных служб, призванных оказывать помощь в экстренных случаях и вынужденных проводить проверку ложного сообщения, возмещается виновным лицом.</w:t>
      </w:r>
    </w:p>
    <w:p w:rsidR="00792A55" w:rsidRDefault="00792A55">
      <w:bookmarkStart w:id="0" w:name="_GoBack"/>
      <w:bookmarkEnd w:id="0"/>
    </w:p>
    <w:sectPr w:rsidR="00792A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EDE"/>
    <w:rsid w:val="00072EDE"/>
    <w:rsid w:val="00792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072EDE"/>
  </w:style>
  <w:style w:type="paragraph" w:styleId="a3">
    <w:name w:val="Normal (Web)"/>
    <w:basedOn w:val="a"/>
    <w:uiPriority w:val="99"/>
    <w:semiHidden/>
    <w:unhideWhenUsed/>
    <w:rsid w:val="00072E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072EDE"/>
  </w:style>
  <w:style w:type="paragraph" w:styleId="a3">
    <w:name w:val="Normal (Web)"/>
    <w:basedOn w:val="a"/>
    <w:uiPriority w:val="99"/>
    <w:semiHidden/>
    <w:unhideWhenUsed/>
    <w:rsid w:val="00072E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02295">
      <w:bodyDiv w:val="1"/>
      <w:marLeft w:val="0"/>
      <w:marRight w:val="0"/>
      <w:marTop w:val="0"/>
      <w:marBottom w:val="0"/>
      <w:divBdr>
        <w:top w:val="none" w:sz="0" w:space="0" w:color="auto"/>
        <w:left w:val="none" w:sz="0" w:space="0" w:color="auto"/>
        <w:bottom w:val="none" w:sz="0" w:space="0" w:color="auto"/>
        <w:right w:val="none" w:sz="0" w:space="0" w:color="auto"/>
      </w:divBdr>
      <w:divsChild>
        <w:div w:id="7864491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Company>Home</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ТБ</dc:creator>
  <cp:lastModifiedBy>ТБ</cp:lastModifiedBy>
  <cp:revision>1</cp:revision>
  <dcterms:created xsi:type="dcterms:W3CDTF">2022-01-13T10:07:00Z</dcterms:created>
  <dcterms:modified xsi:type="dcterms:W3CDTF">2022-01-13T10:07:00Z</dcterms:modified>
</cp:coreProperties>
</file>